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D544" w14:textId="77777777" w:rsidR="00835E65" w:rsidRPr="009253BE" w:rsidRDefault="00835E65" w:rsidP="009253BE">
      <w:pPr>
        <w:shd w:val="clear" w:color="auto" w:fill="FFFFFF"/>
        <w:tabs>
          <w:tab w:val="num" w:pos="720"/>
        </w:tabs>
        <w:spacing w:before="100" w:beforeAutospacing="1" w:after="144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53BE">
        <w:rPr>
          <w:rFonts w:ascii="Times New Roman" w:hAnsi="Times New Roman" w:cs="Times New Roman"/>
          <w:b/>
          <w:bCs/>
          <w:sz w:val="36"/>
          <w:szCs w:val="36"/>
        </w:rPr>
        <w:t>REGULAMIN</w:t>
      </w:r>
    </w:p>
    <w:p w14:paraId="2134ADFC" w14:textId="4B8CDD53" w:rsidR="00835E65" w:rsidRPr="009253BE" w:rsidRDefault="00835E65" w:rsidP="009253BE">
      <w:pPr>
        <w:shd w:val="clear" w:color="auto" w:fill="FFFFFF"/>
        <w:tabs>
          <w:tab w:val="num" w:pos="720"/>
        </w:tabs>
        <w:spacing w:before="100" w:beforeAutospacing="1" w:after="144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253BE">
        <w:rPr>
          <w:rFonts w:ascii="Times New Roman" w:hAnsi="Times New Roman" w:cs="Times New Roman"/>
          <w:b/>
          <w:bCs/>
          <w:sz w:val="36"/>
          <w:szCs w:val="36"/>
        </w:rPr>
        <w:t>BESKIDZKIEJ FUNDACJI HOSPICYJNEJ</w:t>
      </w:r>
    </w:p>
    <w:p w14:paraId="76138D5E" w14:textId="69D8AABE" w:rsidR="00115D12" w:rsidRPr="009253BE" w:rsidRDefault="00115D12" w:rsidP="009253BE">
      <w:pPr>
        <w:shd w:val="clear" w:color="auto" w:fill="FFFFFF"/>
        <w:tabs>
          <w:tab w:val="num" w:pos="720"/>
        </w:tabs>
        <w:spacing w:before="100" w:beforeAutospacing="1" w:after="144" w:line="360" w:lineRule="auto"/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3BE">
        <w:rPr>
          <w:rFonts w:ascii="Times New Roman" w:hAnsi="Times New Roman" w:cs="Times New Roman"/>
          <w:b/>
          <w:bCs/>
          <w:sz w:val="24"/>
          <w:szCs w:val="24"/>
        </w:rPr>
        <w:t>z dnia 31</w:t>
      </w:r>
      <w:r w:rsidR="00925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3BE">
        <w:rPr>
          <w:rFonts w:ascii="Times New Roman" w:hAnsi="Times New Roman" w:cs="Times New Roman"/>
          <w:b/>
          <w:bCs/>
          <w:sz w:val="24"/>
          <w:szCs w:val="24"/>
        </w:rPr>
        <w:t>grudnia 2021</w:t>
      </w:r>
      <w:r w:rsidR="009253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53B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6031BCA5" w14:textId="2099A4C5" w:rsidR="009E7A57" w:rsidRPr="009253BE" w:rsidRDefault="00835E65" w:rsidP="009253BE">
      <w:pPr>
        <w:shd w:val="clear" w:color="auto" w:fill="FFFFFF"/>
        <w:spacing w:before="100" w:beforeAutospacing="1" w:after="144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="009E7A57"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PODSTAWY I CELE DZIAŁANIA FUNDACJI</w:t>
      </w:r>
    </w:p>
    <w:p w14:paraId="6F1EE76C" w14:textId="0E550183" w:rsidR="009E7A57" w:rsidRPr="009253BE" w:rsidRDefault="00640F46" w:rsidP="009253BE">
      <w:pPr>
        <w:numPr>
          <w:ilvl w:val="1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Beskidzka Fundacja Hospicyjna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8045B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zwana w dalszej treści Regulaminu</w:t>
      </w:r>
      <w:r w:rsidR="00C8045B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Fundacją”</w:t>
      </w:r>
      <w:r w:rsidR="00C8045B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 na podstawie Statutu, wpis do rejestru Fundacji pod nr KRS </w:t>
      </w: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0000951509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dnia 1</w:t>
      </w:r>
      <w:r w:rsidR="00132B02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.0</w:t>
      </w:r>
      <w:r w:rsidR="00132B02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</w:t>
      </w:r>
      <w:r w:rsidR="00132B02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</w:t>
      </w:r>
      <w:r w:rsidR="009E7A57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</w:t>
      </w:r>
    </w:p>
    <w:p w14:paraId="0FA10024" w14:textId="1BFF8BA0" w:rsidR="009E7A57" w:rsidRPr="009253BE" w:rsidRDefault="009E7A57" w:rsidP="009253BE">
      <w:pPr>
        <w:numPr>
          <w:ilvl w:val="1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Niniejszy regulamin zwany dalej „Regulaminem” określa podstawy i ciele działania </w:t>
      </w:r>
      <w:r w:rsidR="00640F46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Beskidzkiej Fundacji Hospicyjnej</w:t>
      </w: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rodzaje, źródła i sposoby pomocy świadczonej przez Fundację</w:t>
      </w:r>
      <w:r w:rsidR="00640F46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Regulamin określa także zasady wydatkowania i obsługi środków finansowych oraz zasady dysponowania środkami zgromadzonymi na </w:t>
      </w:r>
      <w:r w:rsidR="002F4FA1"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koncie</w:t>
      </w: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ramach 1%.</w:t>
      </w:r>
    </w:p>
    <w:p w14:paraId="2E8F19C1" w14:textId="76201ACE" w:rsidR="009E7A57" w:rsidRPr="009253BE" w:rsidRDefault="009E7A57" w:rsidP="009253BE">
      <w:pPr>
        <w:pStyle w:val="NormalnyWeb"/>
        <w:numPr>
          <w:ilvl w:val="1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9253BE">
        <w:rPr>
          <w:color w:val="000000"/>
        </w:rPr>
        <w:t xml:space="preserve">Celem Fundacji jest pomoc </w:t>
      </w:r>
      <w:r w:rsidR="002F4FA1" w:rsidRPr="009253BE">
        <w:rPr>
          <w:color w:val="000000"/>
        </w:rPr>
        <w:t xml:space="preserve">osobom chorym </w:t>
      </w:r>
      <w:r w:rsidRPr="009253BE">
        <w:rPr>
          <w:color w:val="000000"/>
        </w:rPr>
        <w:t xml:space="preserve">w zakresie wskazanym w Statucie, związanym z ochroną zdrowia </w:t>
      </w:r>
      <w:r w:rsidR="002F4FA1" w:rsidRPr="009253BE">
        <w:rPr>
          <w:color w:val="000000"/>
        </w:rPr>
        <w:t xml:space="preserve">oraz poprawą  jakości życia osób </w:t>
      </w:r>
      <w:r w:rsidRPr="009253BE">
        <w:rPr>
          <w:color w:val="000000"/>
        </w:rPr>
        <w:t xml:space="preserve">znajdujących się w szczególnie trudnej sytuacji życiowej lub materialnej. W szczególności </w:t>
      </w:r>
      <w:r w:rsidR="00FA43C2" w:rsidRPr="009253BE">
        <w:rPr>
          <w:color w:val="000000"/>
        </w:rPr>
        <w:t>Świadczenie pełnozakresowej opieki zdrowotnej o charakterze stacjonarnej opieki hospicyjnej i paliatywnej osób w stanach terminalnych oraz domowej, a także z chorobami postępującymi, nieuchronnie prowadzącymi do śmierci; udzielanie niezbędnego wsparcia, pomocy rodzinom i bliskim osób wymienionych wyżej; udzielanie wsparcia psychologicznego osobom wymienionych wyżej; prowadzenie działalności wspierającej działania prozdrowotne i lecznicze; prowadzenie działalności charytatywnej; prospołecznej i edukacyjnej; rehabilitacyjnej; na rzecz osób niepełnosprawnych; w zakresie opiekuńczo-pielęgnacyjnym</w:t>
      </w:r>
      <w:r w:rsidR="00214F76" w:rsidRPr="009253BE">
        <w:rPr>
          <w:color w:val="000000"/>
        </w:rPr>
        <w:t>; o</w:t>
      </w:r>
      <w:r w:rsidR="00FA43C2" w:rsidRPr="009253BE">
        <w:rPr>
          <w:color w:val="000000"/>
        </w:rPr>
        <w:t>chrona i promocja zdrowia oraz kształtowanie zdrowego stylu życia</w:t>
      </w:r>
      <w:r w:rsidR="00214F76" w:rsidRPr="009253BE">
        <w:rPr>
          <w:color w:val="000000"/>
        </w:rPr>
        <w:t>; p</w:t>
      </w:r>
      <w:r w:rsidR="00FA43C2" w:rsidRPr="009253BE">
        <w:rPr>
          <w:color w:val="000000"/>
        </w:rPr>
        <w:t>romowanie i organizacja wolontariatu</w:t>
      </w:r>
      <w:r w:rsidR="00214F76" w:rsidRPr="009253BE">
        <w:rPr>
          <w:color w:val="000000"/>
        </w:rPr>
        <w:t xml:space="preserve"> oraz d</w:t>
      </w:r>
      <w:r w:rsidR="00FA43C2" w:rsidRPr="009253BE">
        <w:rPr>
          <w:color w:val="000000"/>
        </w:rPr>
        <w:t>ziałalność na rzecz organizacji pozarządowych oraz podmiotów wymienionych w art. 3 ust. 3 ustawy o działalności pożytku publicznego i o wolontariacie, w zakresie określonym w pkt. 1-32a.</w:t>
      </w:r>
    </w:p>
    <w:p w14:paraId="42DBCF30" w14:textId="77777777" w:rsidR="009E7A57" w:rsidRPr="009253BE" w:rsidRDefault="009E7A57" w:rsidP="009253BE">
      <w:pPr>
        <w:numPr>
          <w:ilvl w:val="1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Fundacja gromadzi środki finansowe na cele określone pkt. 1.3. oraz wydatkuje je zgodnie z niniejszym Regulaminem i Statutem.</w:t>
      </w:r>
    </w:p>
    <w:p w14:paraId="05A8489F" w14:textId="452987CA" w:rsidR="009E7A57" w:rsidRPr="009253BE" w:rsidRDefault="009E7A57" w:rsidP="009253BE">
      <w:pPr>
        <w:numPr>
          <w:ilvl w:val="1"/>
          <w:numId w:val="2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Gromadzenie i wydatkowanie środków finansowych odbywa się zgodnie z obowiązującymi przepisami, w szczególności ustawą z dnia 06.04.1984 r. o fundacjach </w:t>
      </w:r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(Dz. U. z 1991 r. Nr 46, poz. 203 z </w:t>
      </w:r>
      <w:proofErr w:type="spellStart"/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ustawą z dnia 14 marca 2014 r. o zasadach prowadzenia zbiórek publicznych (Dz. U. 2014 r. poz. 498) oraz ustawą z dnia 24.04.2003 r. o działalności pożytku publicznego i o wolontariacie (Dz. U., Nr 96, poz. 873 z </w:t>
      </w:r>
      <w:proofErr w:type="spellStart"/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zm.), ustawą z dnia 12.03.2004 r. o pomocy społecznej (Dz. U. z 2009 r. 175 poz. 1362 z </w:t>
      </w:r>
      <w:proofErr w:type="spellStart"/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9253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zm.), a także Statutem Fundacji i niniejszym Regulaminem.</w:t>
      </w:r>
    </w:p>
    <w:p w14:paraId="23F6A99F" w14:textId="4094BDFA" w:rsidR="009E7A57" w:rsidRPr="009253BE" w:rsidRDefault="009E7A57" w:rsidP="009253BE">
      <w:pPr>
        <w:numPr>
          <w:ilvl w:val="0"/>
          <w:numId w:val="2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RODZAJE POMOCY ŚWIADCZONEJ PRZEZ </w:t>
      </w:r>
      <w:r w:rsidR="00C37CDE"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BESKIDZKĄ FUNDACJĘ HOSPICYJNĄ</w:t>
      </w:r>
    </w:p>
    <w:p w14:paraId="48D5F288" w14:textId="32E6F112" w:rsidR="009E7A57" w:rsidRPr="009253BE" w:rsidRDefault="009E7A57" w:rsidP="009253BE">
      <w:pPr>
        <w:pStyle w:val="NormalnyWeb"/>
        <w:numPr>
          <w:ilvl w:val="1"/>
          <w:numId w:val="5"/>
        </w:numPr>
        <w:spacing w:before="0" w:beforeAutospacing="0" w:after="0" w:afterAutospacing="0" w:line="360" w:lineRule="auto"/>
        <w:jc w:val="both"/>
      </w:pPr>
      <w:r w:rsidRPr="009253BE">
        <w:rPr>
          <w:color w:val="000000"/>
        </w:rPr>
        <w:t xml:space="preserve">Przedmiotem pomocy jest wsparcie finansowe obejmujące wydatki w następujących obszarach: </w:t>
      </w:r>
      <w:r w:rsidR="006F563E" w:rsidRPr="009253BE">
        <w:rPr>
          <w:color w:val="000000"/>
        </w:rPr>
        <w:t xml:space="preserve">a) </w:t>
      </w:r>
      <w:r w:rsidR="006F563E" w:rsidRPr="009253BE">
        <w:rPr>
          <w:rFonts w:eastAsia="Calibri"/>
        </w:rPr>
        <w:t>Prowadzenie działalności zmierzającej do powstania i funkcjonowania Hospicjum stacjona</w:t>
      </w:r>
      <w:r w:rsidR="00B504C9" w:rsidRPr="009253BE">
        <w:rPr>
          <w:rFonts w:eastAsia="Calibri"/>
        </w:rPr>
        <w:t>rnego w Wiśniowej</w:t>
      </w:r>
      <w:r w:rsidR="005B02EB" w:rsidRPr="009253BE">
        <w:rPr>
          <w:rFonts w:eastAsia="Calibri"/>
        </w:rPr>
        <w:t xml:space="preserve"> – do którego może zostać przyjęty każdy chory kwalifikujący się do tej formy opieki</w:t>
      </w:r>
      <w:r w:rsidR="00B504C9" w:rsidRPr="009253BE">
        <w:rPr>
          <w:rFonts w:eastAsia="Calibri"/>
        </w:rPr>
        <w:t xml:space="preserve"> </w:t>
      </w:r>
      <w:r w:rsidR="006F563E" w:rsidRPr="009253BE">
        <w:rPr>
          <w:rFonts w:eastAsia="Calibri"/>
        </w:rPr>
        <w:t xml:space="preserve"> </w:t>
      </w:r>
      <w:r w:rsidR="00B504C9" w:rsidRPr="009253BE">
        <w:rPr>
          <w:rFonts w:eastAsia="Calibri"/>
        </w:rPr>
        <w:t>b) P</w:t>
      </w:r>
      <w:r w:rsidR="005B02EB" w:rsidRPr="009253BE">
        <w:rPr>
          <w:rFonts w:eastAsia="Calibri"/>
        </w:rPr>
        <w:t>omoc w prowadzeniu i funkcjonowaniu</w:t>
      </w:r>
      <w:r w:rsidR="00B504C9" w:rsidRPr="009253BE">
        <w:rPr>
          <w:rFonts w:eastAsia="Calibri"/>
        </w:rPr>
        <w:t xml:space="preserve"> działalności </w:t>
      </w:r>
      <w:r w:rsidR="005B02EB" w:rsidRPr="009253BE">
        <w:rPr>
          <w:rFonts w:eastAsia="Calibri"/>
        </w:rPr>
        <w:t>hospicjum domowego dla dzieci i d</w:t>
      </w:r>
      <w:r w:rsidR="00B504C9" w:rsidRPr="009253BE">
        <w:rPr>
          <w:rFonts w:eastAsia="Calibri"/>
        </w:rPr>
        <w:t>orosłych na terenie powiatów</w:t>
      </w:r>
      <w:r w:rsidR="005B02EB" w:rsidRPr="009253BE">
        <w:rPr>
          <w:rFonts w:eastAsia="Calibri"/>
        </w:rPr>
        <w:t>:</w:t>
      </w:r>
      <w:r w:rsidR="009253BE" w:rsidRPr="009253BE">
        <w:rPr>
          <w:rFonts w:eastAsia="Calibri"/>
        </w:rPr>
        <w:t xml:space="preserve"> wadowickiego, oświęcimskiego, myślenickiego, suskiego, krakowskiego, limanowskiego, nowotarskiego, tatrzańskiego, nowosądeckiego, tarnowskiego</w:t>
      </w:r>
      <w:r w:rsidR="005B02EB" w:rsidRPr="009253BE">
        <w:rPr>
          <w:rFonts w:eastAsia="Calibri"/>
        </w:rPr>
        <w:t xml:space="preserve"> </w:t>
      </w:r>
      <w:r w:rsidR="006F563E" w:rsidRPr="009253BE">
        <w:rPr>
          <w:rFonts w:eastAsia="Calibri"/>
        </w:rPr>
        <w:t>c) leczeniu chorych i opieki nad nimi, w szczególności pacjentów objętych opieką paliatywną i hospicyjną, d) Wspomaganie działalności w zakresie ochrony zdrowia, w szczególności przez finansowanie terapii, obejmujących chorych będących pod opieką Fundacji i ich rodzin, w zakresie rozwiązywania problemów medycznych, psychologicznych, świadczonych przez lekarzy, rehabilitantów, psychologów, pedagogów oraz innych specjalistów, a także duchownych, e) zaspokajanie niezbędnych potrzeb życiowych osób chorych oraz umożliwianie im bytowania w odpowiednich, godnych warunkach, f) zapewnianie niezbędnego sprzętu pomocniczego, rehabilitacyjnego i medycznego, g) rozwijanie i świadczenie usług informacyjnych, doradczych i edukacyjnych w obszarze opieki paliatywno-hospicyjnej, ochrony zdrowia, pracy socjalnej, wolontariatu, h) udzielanie chorym wsparcia materialnego, w tym rzeczowego i finansowego</w:t>
      </w:r>
      <w:r w:rsidR="00F46077" w:rsidRPr="009253BE">
        <w:rPr>
          <w:rFonts w:eastAsia="Calibri"/>
        </w:rPr>
        <w:t>, i) p</w:t>
      </w:r>
      <w:r w:rsidR="006F563E" w:rsidRPr="009253BE">
        <w:rPr>
          <w:rFonts w:eastAsia="Calibri"/>
        </w:rPr>
        <w:t>rowadzenie szkoleń i warsztatów zajęciowych dla chorych oraz ich rodzin i osób bliskich, a także kształcenie rodzin w zakresie opieki nad chorą osobą w domu</w:t>
      </w:r>
      <w:r w:rsidR="00F46077" w:rsidRPr="009253BE">
        <w:rPr>
          <w:rFonts w:eastAsia="Calibri"/>
        </w:rPr>
        <w:t>, j) o</w:t>
      </w:r>
      <w:r w:rsidR="006F563E" w:rsidRPr="009253BE">
        <w:rPr>
          <w:rFonts w:eastAsia="Calibri"/>
        </w:rPr>
        <w:t>rganizację, uczestnictwo i finansowanie działalności wydawniczej, naukowej, konferencji, sympozjów, seminariów, kursów, szkoleń, staży indywidualnych</w:t>
      </w:r>
      <w:r w:rsidR="00F46077" w:rsidRPr="009253BE">
        <w:rPr>
          <w:rFonts w:eastAsia="Calibri"/>
        </w:rPr>
        <w:t>, k) u</w:t>
      </w:r>
      <w:r w:rsidR="006F563E" w:rsidRPr="009253BE">
        <w:rPr>
          <w:rFonts w:eastAsia="Calibri"/>
        </w:rPr>
        <w:t>czestnictwo w projektowaniu i udostępnieniu odpowiednich materiałów dla celów edukacyjnych, kampanii, wystaw i środków przekazu, aby wzmacniać i rozwijać działalność charytatywną w Polsce</w:t>
      </w:r>
      <w:r w:rsidR="00F46077" w:rsidRPr="009253BE">
        <w:rPr>
          <w:rFonts w:eastAsia="Calibri"/>
        </w:rPr>
        <w:t>, l) w</w:t>
      </w:r>
      <w:r w:rsidR="006F563E" w:rsidRPr="009253BE">
        <w:rPr>
          <w:rFonts w:eastAsia="Calibri"/>
        </w:rPr>
        <w:t xml:space="preserve">spółpracę z innymi instytucjami, w tym z organami publicznymi oraz organizacjami </w:t>
      </w:r>
      <w:r w:rsidR="006F563E" w:rsidRPr="009253BE">
        <w:rPr>
          <w:rFonts w:eastAsia="Calibri"/>
        </w:rPr>
        <w:br/>
        <w:t>i stowarzyszeniami świadczącym pomoc potrzebującym</w:t>
      </w:r>
      <w:r w:rsidR="00F46077" w:rsidRPr="009253BE">
        <w:rPr>
          <w:rFonts w:eastAsia="Calibri"/>
        </w:rPr>
        <w:t>, m) p</w:t>
      </w:r>
      <w:r w:rsidR="006F563E" w:rsidRPr="009253BE">
        <w:rPr>
          <w:rFonts w:eastAsia="Calibri"/>
        </w:rPr>
        <w:t xml:space="preserve">omoc w załatwianiu spraw </w:t>
      </w:r>
      <w:r w:rsidR="006F563E" w:rsidRPr="009253BE">
        <w:rPr>
          <w:rFonts w:eastAsia="Calibri"/>
        </w:rPr>
        <w:lastRenderedPageBreak/>
        <w:t>urzędowych</w:t>
      </w:r>
      <w:r w:rsidR="00F46077" w:rsidRPr="009253BE">
        <w:rPr>
          <w:rFonts w:eastAsia="Calibri"/>
        </w:rPr>
        <w:t>, n) o</w:t>
      </w:r>
      <w:r w:rsidR="006F563E" w:rsidRPr="009253BE">
        <w:rPr>
          <w:rFonts w:eastAsia="Calibri"/>
        </w:rPr>
        <w:t>rganizację inicjatyw społecznych aktywizujących chorych do czynnego udziału w życiu codziennym</w:t>
      </w:r>
      <w:r w:rsidR="00F46077" w:rsidRPr="009253BE">
        <w:rPr>
          <w:rFonts w:eastAsia="Calibri"/>
        </w:rPr>
        <w:t>, o) i</w:t>
      </w:r>
      <w:r w:rsidR="006F563E" w:rsidRPr="009253BE">
        <w:rPr>
          <w:rFonts w:eastAsia="Calibri"/>
        </w:rPr>
        <w:t>nne formy wspierania chorych, ich rodzin i bliskich</w:t>
      </w:r>
      <w:r w:rsidR="00F46077" w:rsidRPr="009253BE">
        <w:rPr>
          <w:rFonts w:eastAsia="Calibri"/>
        </w:rPr>
        <w:t>, p) p</w:t>
      </w:r>
      <w:r w:rsidR="006F563E" w:rsidRPr="009253BE">
        <w:rPr>
          <w:rFonts w:eastAsia="Calibri"/>
        </w:rPr>
        <w:t>oprawę jakości i poziomu życia osób starszych dla godnego starzenia się w szczególności poprzez aktywność społeczną,</w:t>
      </w:r>
      <w:r w:rsidR="00F46077" w:rsidRPr="009253BE">
        <w:rPr>
          <w:rFonts w:eastAsia="Calibri"/>
        </w:rPr>
        <w:t xml:space="preserve"> q) k</w:t>
      </w:r>
      <w:r w:rsidR="006F563E" w:rsidRPr="009253BE">
        <w:rPr>
          <w:rFonts w:eastAsia="Calibri"/>
        </w:rPr>
        <w:t>ształtowanie i promowanie zdrowego stylu życia,</w:t>
      </w:r>
      <w:r w:rsidR="00F46077" w:rsidRPr="009253BE">
        <w:rPr>
          <w:rFonts w:eastAsia="Calibri"/>
        </w:rPr>
        <w:t xml:space="preserve"> r) p</w:t>
      </w:r>
      <w:r w:rsidR="006F563E" w:rsidRPr="009253BE">
        <w:rPr>
          <w:rFonts w:eastAsia="Calibri"/>
        </w:rPr>
        <w:t>romowanie wolontariatu oraz rozwijanie aktywnej postawy obywatelskiej służących solidarności międzypokoleniowej i aktywizacji społecznej,</w:t>
      </w:r>
      <w:r w:rsidR="00F46077" w:rsidRPr="009253BE">
        <w:rPr>
          <w:rFonts w:eastAsia="Calibri"/>
        </w:rPr>
        <w:t xml:space="preserve"> s) w</w:t>
      </w:r>
      <w:r w:rsidR="006F563E" w:rsidRPr="009253BE">
        <w:rPr>
          <w:rFonts w:eastAsia="Calibri"/>
          <w:color w:val="000000"/>
        </w:rPr>
        <w:t>spomaganie aktywizacji zawodowej, oraz działalność na rzecz osób zagrożonych wykluczeniem zawodowym</w:t>
      </w:r>
      <w:r w:rsidR="00F46077" w:rsidRPr="009253BE">
        <w:rPr>
          <w:rFonts w:eastAsia="Calibri"/>
          <w:color w:val="000000"/>
        </w:rPr>
        <w:t>, t) w</w:t>
      </w:r>
      <w:r w:rsidR="006F563E" w:rsidRPr="009253BE">
        <w:rPr>
          <w:rFonts w:eastAsia="Calibri"/>
          <w:color w:val="000000"/>
        </w:rPr>
        <w:t>spieranie istniejących placówek opiekuńczo – rehabilitacyjnych, oraz tworzenie nowych ośrodków terapeutyczno- opiekuńczych dla dzieci, młodzieży i dorosłych</w:t>
      </w:r>
      <w:r w:rsidR="00F46077" w:rsidRPr="009253BE">
        <w:rPr>
          <w:rFonts w:eastAsia="Calibri"/>
          <w:color w:val="000000"/>
        </w:rPr>
        <w:t>, u) d</w:t>
      </w:r>
      <w:r w:rsidR="006F563E" w:rsidRPr="009253BE">
        <w:rPr>
          <w:rFonts w:eastAsia="Calibri"/>
          <w:color w:val="000000"/>
        </w:rPr>
        <w:t>ziałalność na rzecz osób niepełnosprawnych fizycznie i psychicznie</w:t>
      </w:r>
      <w:r w:rsidR="00F46077" w:rsidRPr="009253BE">
        <w:rPr>
          <w:rFonts w:eastAsia="Calibri"/>
          <w:color w:val="000000"/>
        </w:rPr>
        <w:t>, v) d</w:t>
      </w:r>
      <w:r w:rsidR="006F563E" w:rsidRPr="009253BE">
        <w:rPr>
          <w:rFonts w:eastAsia="Calibri"/>
          <w:color w:val="000000"/>
        </w:rPr>
        <w:t>ziałalność na rzecz osób uzależnionych, osób chorych na chorobę Alzheimera, ADHD, autyzm, schizofrenię, otyłość, porażenie mózgowe, depresję, pląsawicę Huntingtona, padaczkę, oraz inne zaburzenia i choroby psychiczne i fizyczne</w:t>
      </w:r>
      <w:r w:rsidR="00C37CDE" w:rsidRPr="009253BE">
        <w:rPr>
          <w:rFonts w:eastAsia="Calibri"/>
          <w:color w:val="000000"/>
        </w:rPr>
        <w:t>, w</w:t>
      </w:r>
      <w:r w:rsidR="00C37CDE" w:rsidRPr="009253BE">
        <w:t>) o</w:t>
      </w:r>
      <w:r w:rsidR="006F563E" w:rsidRPr="009253BE">
        <w:rPr>
          <w:rFonts w:eastAsia="Calibri"/>
          <w:color w:val="000000"/>
        </w:rPr>
        <w:t>rganizowane wsparcia terapeutycznego i resocjalizacyjnego</w:t>
      </w:r>
      <w:r w:rsidR="00C37CDE" w:rsidRPr="009253BE">
        <w:rPr>
          <w:rFonts w:eastAsia="Calibri"/>
          <w:color w:val="000000"/>
        </w:rPr>
        <w:t>, x) o</w:t>
      </w:r>
      <w:r w:rsidR="006F563E" w:rsidRPr="009253BE">
        <w:rPr>
          <w:rFonts w:eastAsia="Calibri"/>
          <w:color w:val="000000"/>
        </w:rPr>
        <w:t>rganizowanie imprez o charakterze charytatywnym</w:t>
      </w:r>
      <w:r w:rsidR="00C37CDE" w:rsidRPr="009253BE">
        <w:rPr>
          <w:rFonts w:eastAsia="Calibri"/>
          <w:color w:val="000000"/>
        </w:rPr>
        <w:t>, y) d</w:t>
      </w:r>
      <w:r w:rsidR="006F563E" w:rsidRPr="009253BE">
        <w:rPr>
          <w:rFonts w:eastAsia="Calibri"/>
          <w:color w:val="000000"/>
        </w:rPr>
        <w:t>ziałania na rzecz integracji społecznej środowisk lokalnych i rozwoju przedsiębiorczości</w:t>
      </w:r>
      <w:r w:rsidR="00C37CDE" w:rsidRPr="009253BE">
        <w:rPr>
          <w:rFonts w:eastAsia="Calibri"/>
          <w:color w:val="000000"/>
        </w:rPr>
        <w:t>, z) o</w:t>
      </w:r>
      <w:r w:rsidR="006F563E" w:rsidRPr="009253BE">
        <w:rPr>
          <w:rFonts w:eastAsia="Calibri"/>
          <w:color w:val="000000"/>
        </w:rPr>
        <w:t>rganizowanie opieki i pomocy dla osób z chorobami nowotworowymi</w:t>
      </w:r>
      <w:r w:rsidR="00C37CDE" w:rsidRPr="009253BE">
        <w:rPr>
          <w:rFonts w:eastAsia="Calibri"/>
          <w:color w:val="000000"/>
        </w:rPr>
        <w:t xml:space="preserve">, aa) </w:t>
      </w:r>
      <w:r w:rsidR="00C37CDE" w:rsidRPr="009253BE">
        <w:rPr>
          <w:rFonts w:eastAsia="Calibri"/>
        </w:rPr>
        <w:t>i</w:t>
      </w:r>
      <w:r w:rsidR="006F563E" w:rsidRPr="009253BE">
        <w:rPr>
          <w:rFonts w:eastAsia="Calibri"/>
        </w:rPr>
        <w:t>nne działania realizujące cele statutowe.</w:t>
      </w:r>
    </w:p>
    <w:p w14:paraId="52C626F8" w14:textId="77777777" w:rsidR="009E7A57" w:rsidRPr="009253BE" w:rsidRDefault="009E7A57" w:rsidP="009253BE">
      <w:pPr>
        <w:numPr>
          <w:ilvl w:val="0"/>
          <w:numId w:val="2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ŹRÓDŁA POMOCY</w:t>
      </w:r>
    </w:p>
    <w:p w14:paraId="4D1A55F1" w14:textId="75C2F5E2" w:rsidR="00C37CDE" w:rsidRPr="009253BE" w:rsidRDefault="00C37CDE" w:rsidP="009253BE">
      <w:pPr>
        <w:pStyle w:val="Akapitzlist"/>
        <w:numPr>
          <w:ilvl w:val="1"/>
          <w:numId w:val="8"/>
        </w:numPr>
        <w:spacing w:line="360" w:lineRule="auto"/>
        <w:jc w:val="both"/>
      </w:pPr>
      <w:r w:rsidRPr="009253BE">
        <w:t>Dochody Fundacji pochodzą w szczególności z:</w:t>
      </w:r>
    </w:p>
    <w:p w14:paraId="16D1D096" w14:textId="04E398D2" w:rsidR="009E7A57" w:rsidRPr="009253BE" w:rsidRDefault="00C37CDE" w:rsidP="009253BE">
      <w:pPr>
        <w:pStyle w:val="Akapitzlist"/>
        <w:numPr>
          <w:ilvl w:val="2"/>
          <w:numId w:val="6"/>
        </w:numPr>
        <w:spacing w:line="360" w:lineRule="auto"/>
        <w:ind w:left="709" w:hanging="425"/>
        <w:jc w:val="both"/>
      </w:pPr>
      <w:r w:rsidRPr="009253BE">
        <w:t xml:space="preserve">świadczeń Fundatora, b) </w:t>
      </w:r>
      <w:r w:rsidRPr="009253BE">
        <w:rPr>
          <w:color w:val="000000"/>
        </w:rPr>
        <w:t>spadków, zapisów, darowizn, dotacji, subwencji i innych rodzaju przysporzenia maj</w:t>
      </w:r>
      <w:r w:rsidRPr="009253BE">
        <w:rPr>
          <w:rFonts w:eastAsia="Times New Roman"/>
          <w:color w:val="000000"/>
        </w:rPr>
        <w:t xml:space="preserve">ątkowego poczynionego na rzecz Fundacji przez krajowe i zagraniczne osoby fizyczne i </w:t>
      </w:r>
      <w:r w:rsidRPr="009253BE">
        <w:rPr>
          <w:color w:val="000000"/>
        </w:rPr>
        <w:t xml:space="preserve">prawne, c) </w:t>
      </w:r>
      <w:r w:rsidRPr="009253BE">
        <w:t>dochodów ze zbiórek i imprez publicznych, d) odsetek bankowych, e) innych wpływów i dochodów, f) funduszy Unii Europejskiej, g) funduszy przekazanych przez jednostki administracji rządowej i samorządowej, h) prowadzonej działalności gospodarczej.</w:t>
      </w:r>
    </w:p>
    <w:p w14:paraId="4844927E" w14:textId="77777777" w:rsidR="00102981" w:rsidRPr="009253BE" w:rsidRDefault="009E7A57" w:rsidP="009253BE">
      <w:pPr>
        <w:numPr>
          <w:ilvl w:val="0"/>
          <w:numId w:val="2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ZASADY </w:t>
      </w:r>
      <w:r w:rsidR="00742905"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PRACY ZARZĄDU FUNDACJI</w:t>
      </w:r>
    </w:p>
    <w:p w14:paraId="32CDE60F" w14:textId="77777777" w:rsidR="00102981" w:rsidRPr="009253BE" w:rsidRDefault="00742905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t>Zarząd Beskidzkiej Fundacji Hospicyjnej jest organem wykonawczo-zarządzającym Fundacji:</w:t>
      </w:r>
      <w:r w:rsidR="00102981" w:rsidRPr="009253BE">
        <w:t xml:space="preserve"> a) </w:t>
      </w:r>
      <w:r w:rsidRPr="009253BE">
        <w:t>kieruje całokształtem działalności Fundacji</w:t>
      </w:r>
      <w:r w:rsidR="00102981" w:rsidRPr="009253BE">
        <w:t xml:space="preserve">, b) </w:t>
      </w:r>
      <w:r w:rsidRPr="009253BE">
        <w:t>działa na podstawie statutu oraz niniejszego regulaminu,</w:t>
      </w:r>
      <w:r w:rsidR="00102981" w:rsidRPr="009253BE">
        <w:t xml:space="preserve"> c) </w:t>
      </w:r>
      <w:r w:rsidRPr="009253BE">
        <w:t>zajmuje się pozyskiwaniem funduszy na działalność statutową Fundacji,</w:t>
      </w:r>
      <w:r w:rsidR="00102981" w:rsidRPr="009253BE">
        <w:t xml:space="preserve"> d) </w:t>
      </w:r>
      <w:r w:rsidRPr="009253BE">
        <w:t>reprezentuje Fundację na zewnątrz,</w:t>
      </w:r>
      <w:r w:rsidR="00102981" w:rsidRPr="009253BE">
        <w:t xml:space="preserve"> e) </w:t>
      </w:r>
      <w:r w:rsidRPr="009253BE">
        <w:t xml:space="preserve">za swoją pracę odpowiada przed Radą </w:t>
      </w:r>
    </w:p>
    <w:p w14:paraId="3394C86A" w14:textId="77777777" w:rsidR="00102981" w:rsidRPr="009253BE" w:rsidRDefault="00742905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lastRenderedPageBreak/>
        <w:t xml:space="preserve">Zarząd wybierany jest przez Radę Fundacji </w:t>
      </w:r>
    </w:p>
    <w:p w14:paraId="57A0FD7E" w14:textId="53C86B47" w:rsidR="00102981" w:rsidRPr="009253BE" w:rsidRDefault="00742905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t xml:space="preserve">W skład </w:t>
      </w:r>
      <w:r w:rsidR="00C02F8A" w:rsidRPr="009253BE">
        <w:t>Z</w:t>
      </w:r>
      <w:r w:rsidRPr="009253BE">
        <w:t xml:space="preserve">arządu wchodzą: Magdalena Cienkosz – prezes zarządu, Danuta Kowal- wiceprezes zarządu </w:t>
      </w:r>
    </w:p>
    <w:p w14:paraId="3AE5EFB5" w14:textId="77777777" w:rsidR="00102981" w:rsidRPr="009253BE" w:rsidRDefault="00742905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t xml:space="preserve">Kadencja zarządu trwa 5 lat i kończy się z chwilą wyboru nowego zarządu przez Radę Fundacji. </w:t>
      </w:r>
      <w:r w:rsidRPr="009253BE">
        <w:rPr>
          <w:rFonts w:eastAsia="Times New Roman"/>
        </w:rPr>
        <w:t>Istnieje możliwość ponownego wyboru danej osoby do Zarządu Fundacji.</w:t>
      </w:r>
    </w:p>
    <w:p w14:paraId="2CAD5053" w14:textId="77777777" w:rsidR="00CF3108" w:rsidRPr="009253BE" w:rsidRDefault="00742905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t>Do realizacji programów i prowadzenia swoich spraw Fundacja prowadzi biuro zatrudniające pracowników, powołuje dyrektora odpowiadającego przed Zarządem i Radą Fundacji</w:t>
      </w:r>
    </w:p>
    <w:p w14:paraId="5CDEC10F" w14:textId="77777777" w:rsidR="00CF3108" w:rsidRPr="009253BE" w:rsidRDefault="00CF3108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rPr>
          <w:rFonts w:eastAsia="Times New Roman"/>
        </w:rPr>
        <w:t>Członkowie Zarządu mogą pozostawać z Fundacją w stosunku pracy.</w:t>
      </w:r>
    </w:p>
    <w:p w14:paraId="62EEEE40" w14:textId="77777777" w:rsidR="00CF3108" w:rsidRPr="009253BE" w:rsidRDefault="00CF3108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rPr>
          <w:rFonts w:eastAsia="Times New Roman"/>
        </w:rPr>
        <w:t>Członkowie Zarządu mogą otrzymywać wynagrodzenie, o ile Rada Fundacji podejmie stosowną uchwałę. Członkowie Zarządu mogą domagać się zwrotu poniesionych i uzasadnionych wydatków związanych z pełnieniem swych funkcji.</w:t>
      </w:r>
    </w:p>
    <w:p w14:paraId="33BB0DB3" w14:textId="17DF0C7E" w:rsidR="00CF3108" w:rsidRPr="009253BE" w:rsidRDefault="00CF3108" w:rsidP="009253BE">
      <w:pPr>
        <w:pStyle w:val="Akapitzlist"/>
        <w:numPr>
          <w:ilvl w:val="1"/>
          <w:numId w:val="12"/>
        </w:numPr>
        <w:shd w:val="clear" w:color="auto" w:fill="FFFFFF"/>
        <w:spacing w:before="100" w:beforeAutospacing="1" w:after="144" w:line="360" w:lineRule="auto"/>
        <w:jc w:val="both"/>
        <w:rPr>
          <w:rFonts w:eastAsia="Times New Roman"/>
          <w:color w:val="000000"/>
        </w:rPr>
      </w:pPr>
      <w:r w:rsidRPr="009253BE">
        <w:rPr>
          <w:rFonts w:eastAsia="Times New Roman"/>
        </w:rPr>
        <w:t>Do zadań Zarządu Fundacji należy:</w:t>
      </w:r>
    </w:p>
    <w:p w14:paraId="2A096C76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reprezentowanie Fundacji wobec osób trzecich,</w:t>
      </w:r>
    </w:p>
    <w:p w14:paraId="4692BBF1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sprawowanie pieczy nad majątkiem Fundacji,</w:t>
      </w:r>
    </w:p>
    <w:p w14:paraId="0640D490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kierowanie bieżącą działalnością Fundacji,</w:t>
      </w:r>
    </w:p>
    <w:p w14:paraId="00273AC9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sporządzanie planów pracy i budżetu,</w:t>
      </w:r>
    </w:p>
    <w:p w14:paraId="7C06D369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 xml:space="preserve">zatrudnianie pracowników i ustalanie wysokości ich wynagrodzenia, </w:t>
      </w:r>
    </w:p>
    <w:p w14:paraId="2CE94B4C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uchwalanie regulaminów i aktów wewnętrznych Fundacji,</w:t>
      </w:r>
    </w:p>
    <w:p w14:paraId="0CFA76E8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przyjmowanie darowizn, spadków i zapisów,</w:t>
      </w:r>
    </w:p>
    <w:p w14:paraId="7FB06304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podejmowanie decyzji o przystąpieniu do spółek, fundacji,</w:t>
      </w:r>
    </w:p>
    <w:p w14:paraId="2CD38E42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ustalanie planów działania Fundacji,</w:t>
      </w:r>
    </w:p>
    <w:p w14:paraId="4B0552EB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realizowanie uchwał Rady Fundacji,</w:t>
      </w:r>
    </w:p>
    <w:p w14:paraId="264ACC27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decydowanie o zatrudnieniu, zasadach wynagradzania oraz wielkości środków na wynagrodzenia i nagrody dla pracowników Fundacji,</w:t>
      </w:r>
    </w:p>
    <w:p w14:paraId="1E86B249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 xml:space="preserve">powołanie i nadzorowanie działalności Biura Fundacji, zakładów i innych jednostek organizacyjnych, </w:t>
      </w:r>
    </w:p>
    <w:p w14:paraId="30726440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wnioskowanie w sprawach zmian Statutu Fundacji, zmian celów Fundacji,</w:t>
      </w:r>
    </w:p>
    <w:p w14:paraId="2F7CBAE6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sporządzanie sprawozdań z działalności Fundacji,</w:t>
      </w:r>
    </w:p>
    <w:p w14:paraId="5F1AE69D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sporządzanie i ogłaszanie rocznych sprawozdań finansowych zgodnie z obowiązującymi przepisami o rachunkowości,</w:t>
      </w:r>
    </w:p>
    <w:p w14:paraId="260E05CE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 xml:space="preserve"> ustanawianie i przyznawanie odznak, medali i tytułów honorowych, nagród i innych wyróżnień zasłużonym dla Fundacji lub realizującym jej cele osobom fizycznym i prawnym</w:t>
      </w:r>
    </w:p>
    <w:p w14:paraId="0301717A" w14:textId="77777777" w:rsidR="00CF3108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lastRenderedPageBreak/>
        <w:t>wnioskowanie do Rady o połączenie Fundacji z inną fundacją</w:t>
      </w:r>
    </w:p>
    <w:p w14:paraId="125AD349" w14:textId="2EDD4843" w:rsidR="00115D12" w:rsidRPr="009253BE" w:rsidRDefault="00CF3108" w:rsidP="009253BE">
      <w:pPr>
        <w:pStyle w:val="Akapitzlist"/>
        <w:numPr>
          <w:ilvl w:val="3"/>
          <w:numId w:val="13"/>
        </w:numPr>
        <w:spacing w:line="360" w:lineRule="auto"/>
        <w:ind w:left="708" w:hanging="459"/>
        <w:jc w:val="both"/>
        <w:rPr>
          <w:rFonts w:eastAsia="Times New Roman"/>
        </w:rPr>
      </w:pPr>
      <w:r w:rsidRPr="009253BE">
        <w:rPr>
          <w:rFonts w:eastAsia="Times New Roman"/>
        </w:rPr>
        <w:t>podejmowanie uchwały inicjującej zmianę statutu lub celu działania Fundacji.</w:t>
      </w:r>
      <w:bookmarkStart w:id="0" w:name="_GoBack"/>
      <w:bookmarkEnd w:id="0"/>
    </w:p>
    <w:p w14:paraId="16B6DCA9" w14:textId="0766EB3A" w:rsidR="009E7A57" w:rsidRPr="009253BE" w:rsidRDefault="00CF3108" w:rsidP="009253BE">
      <w:pPr>
        <w:numPr>
          <w:ilvl w:val="0"/>
          <w:numId w:val="2"/>
        </w:numPr>
        <w:shd w:val="clear" w:color="auto" w:fill="FFFFFF"/>
        <w:spacing w:before="100" w:beforeAutospacing="1" w:after="14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53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PRACY RADY FUNDACJI</w:t>
      </w:r>
    </w:p>
    <w:p w14:paraId="68A9271D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jc w:val="both"/>
        <w:rPr>
          <w:rFonts w:eastAsia="Times New Roman"/>
        </w:rPr>
      </w:pPr>
      <w:r w:rsidRPr="009253BE">
        <w:rPr>
          <w:rFonts w:eastAsia="Times New Roman"/>
        </w:rPr>
        <w:t xml:space="preserve">Rada Fundacji jest organem kontrolnym i opiniującym o uprawnieniach wynikających </w:t>
      </w:r>
      <w:r w:rsidRPr="009253BE">
        <w:rPr>
          <w:rFonts w:eastAsia="Times New Roman"/>
        </w:rPr>
        <w:br/>
        <w:t>z postanowień Statutu.</w:t>
      </w:r>
    </w:p>
    <w:p w14:paraId="3C4E6F95" w14:textId="2CB9B982" w:rsidR="00CF3108" w:rsidRPr="009253BE" w:rsidRDefault="00C02F8A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  <w:rPr>
          <w:rFonts w:eastAsia="Times New Roman"/>
        </w:rPr>
      </w:pPr>
      <w:r w:rsidRPr="009253BE">
        <w:rPr>
          <w:rFonts w:eastAsia="Times New Roman"/>
        </w:rPr>
        <w:t xml:space="preserve">W skład Rady </w:t>
      </w:r>
      <w:r w:rsidR="00CF3108" w:rsidRPr="009253BE">
        <w:rPr>
          <w:rFonts w:eastAsia="Times New Roman"/>
        </w:rPr>
        <w:t xml:space="preserve">Fundacji </w:t>
      </w:r>
      <w:r w:rsidRPr="009253BE">
        <w:rPr>
          <w:rFonts w:eastAsia="Times New Roman"/>
        </w:rPr>
        <w:t xml:space="preserve"> wchodzą Barbara </w:t>
      </w:r>
      <w:proofErr w:type="spellStart"/>
      <w:r w:rsidRPr="009253BE">
        <w:rPr>
          <w:rFonts w:eastAsia="Times New Roman"/>
        </w:rPr>
        <w:t>Lechwar</w:t>
      </w:r>
      <w:proofErr w:type="spellEnd"/>
      <w:r w:rsidRPr="009253BE">
        <w:rPr>
          <w:rFonts w:eastAsia="Times New Roman"/>
        </w:rPr>
        <w:t xml:space="preserve"> – Przewodnicząca Rady Fundacji, Zofia Buraczek – członek Rady.</w:t>
      </w:r>
    </w:p>
    <w:p w14:paraId="281B7E1F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  <w:rPr>
          <w:rFonts w:eastAsia="Times New Roman"/>
        </w:rPr>
      </w:pPr>
      <w:r w:rsidRPr="009253BE">
        <w:rPr>
          <w:rFonts w:eastAsia="Times New Roman"/>
        </w:rPr>
        <w:t>Członków Rady Fundacji powołuje i odwołuje Fundator, a w razie jego likwidacji albo utraty zdolności do podejmowania decyzji Członkowie ostatniego Zarządu Fundatora a w razie ich śmierci ich spadkobiercy ustawowi.</w:t>
      </w:r>
    </w:p>
    <w:p w14:paraId="41C240AE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  <w:rPr>
          <w:rFonts w:eastAsia="Times New Roman"/>
        </w:rPr>
      </w:pPr>
      <w:r w:rsidRPr="009253BE">
        <w:rPr>
          <w:rFonts w:eastAsia="Times New Roman"/>
        </w:rPr>
        <w:t>Odwołania członka Rady mogą dokonać pozostali członkowie Rady jednomyślną uchwałą.</w:t>
      </w:r>
    </w:p>
    <w:p w14:paraId="54382FBF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  <w:rPr>
          <w:rFonts w:eastAsia="Times New Roman"/>
        </w:rPr>
      </w:pPr>
      <w:r w:rsidRPr="009253BE">
        <w:rPr>
          <w:rFonts w:eastAsia="Times New Roman"/>
        </w:rPr>
        <w:t>Rada Fundacji jest powoływana na dziesięcioletnią kadencję, przy czym istnieje możliwość ponownego wyboru danej osoby do składu Rady Fundacji.</w:t>
      </w:r>
    </w:p>
    <w:p w14:paraId="0A8C98BE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  <w:rPr>
          <w:rFonts w:eastAsia="Times New Roman"/>
        </w:rPr>
      </w:pPr>
      <w:r w:rsidRPr="009253BE">
        <w:rPr>
          <w:rFonts w:eastAsia="Times New Roman"/>
        </w:rPr>
        <w:t>Nie wolno łączyć funkcji Członka Rady Fundacji i Członka Zarządu Fundacji. Członkowie Rady Fundacji nie mogą pozostawać z Członkami Zarządu w związku małżeńskim, we wspólnym pożyciu, w stosunku pokrewieństwa, powinowactwa lub podległości służbowej.</w:t>
      </w:r>
    </w:p>
    <w:p w14:paraId="4ECC6925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  <w:rPr>
          <w:rFonts w:eastAsia="Times New Roman"/>
        </w:rPr>
      </w:pPr>
      <w:r w:rsidRPr="009253BE">
        <w:rPr>
          <w:rFonts w:eastAsia="Times New Roman"/>
        </w:rPr>
        <w:t>Nie można łączyć członkostwa w Radzie Fundacji z pełnieniem funkcji w Zarządzie Fundacji lub ze stosunkiem pracy z Fundacją. Członek Rady Fundacji nie może być skazany prawomocnym wyrokiem za przestępstwo umyślne ścigane z oskarżenia publicznego lub przestępstwo skarbowe, ani też pozostawać w związku małżeńskim, wspólnym pożyciu, stosunku pokrewieństwa lub powinowactwa z członkiem Zarządu Fundacji.</w:t>
      </w:r>
    </w:p>
    <w:p w14:paraId="12EA8C28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 w:rsidRPr="009253BE">
        <w:t xml:space="preserve">Członkostwo w Radzie Fundacji ustaje, z zastrzeżeniem ust. 4, w przypadku pisemnej rezygnacji </w:t>
      </w:r>
      <w:r w:rsidRPr="009253BE">
        <w:br/>
        <w:t>z członkostwa lub śmierci członka Rady.</w:t>
      </w:r>
    </w:p>
    <w:p w14:paraId="68B0562D" w14:textId="77777777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 w:rsidRPr="009253BE">
        <w:t xml:space="preserve">Rada wybiera ze swego grona Przewodniczącego Rady. Przewodniczący Rady kieruje pracami Rady, reprezentuje ją na zewnątrz oraz zwołuje i przewodniczy zebraniom Rady. Przewodniczący może upoważnić innego członka Rady do prowadzenia zebrania. </w:t>
      </w:r>
    </w:p>
    <w:p w14:paraId="422733B4" w14:textId="6A8E1B0B" w:rsidR="00CF3108" w:rsidRPr="009253BE" w:rsidRDefault="00CF3108" w:rsidP="009253BE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 w:rsidRPr="009253BE">
        <w:rPr>
          <w:rFonts w:eastAsia="Times New Roman"/>
        </w:rPr>
        <w:t>Do zadań Rady Fundacji należy:</w:t>
      </w:r>
    </w:p>
    <w:p w14:paraId="74F76252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t>powoływanie i odwoływanie Prezesa i Członków Zarządu Fundacji,</w:t>
      </w:r>
    </w:p>
    <w:p w14:paraId="5183CD23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lastRenderedPageBreak/>
        <w:t>dokonywanie zmian w Statucie Fundacji w tym dotyczących zmiany celu działania Fundacji, zmiana celu lub statutu uzależniona jest od jej zainicjowania przez Zarząd,</w:t>
      </w:r>
    </w:p>
    <w:p w14:paraId="4861A08A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t>podejmowanie decyzji o zatrudnieniu Członków Zarządu i ustalanie wynagrodzenia dla Członków Zarządu Fundacji i przyznawanie im nagród,</w:t>
      </w:r>
    </w:p>
    <w:p w14:paraId="6458AC64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t>określanie długofalowych kierunków działalności Fundacji,</w:t>
      </w:r>
    </w:p>
    <w:p w14:paraId="38DA6580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t>wyrażanie opinii w sprawach przedłożonych przez Zarząd Fundacji,</w:t>
      </w:r>
    </w:p>
    <w:p w14:paraId="2D74ABEE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t>wspieranie Fundacji od strony promocyjnej,</w:t>
      </w:r>
    </w:p>
    <w:p w14:paraId="6FF4876D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t>rozpatrywanie i zatwierdzanie sprawozdań Zarządu Fundacji oraz udzielanie członkom Zarządu Fundacji absolutorium z działania,</w:t>
      </w:r>
    </w:p>
    <w:p w14:paraId="12FC42C2" w14:textId="77777777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t>kontrolowanie bieżącej działalności Zarządu Fundacji,</w:t>
      </w:r>
    </w:p>
    <w:p w14:paraId="2B7CAA97" w14:textId="181BF0BB" w:rsidR="00CF3108" w:rsidRPr="009253BE" w:rsidRDefault="00CF3108" w:rsidP="009253BE">
      <w:pPr>
        <w:pStyle w:val="Akapitzlist"/>
        <w:numPr>
          <w:ilvl w:val="0"/>
          <w:numId w:val="16"/>
        </w:numPr>
        <w:spacing w:line="360" w:lineRule="auto"/>
        <w:ind w:left="709"/>
        <w:jc w:val="both"/>
        <w:rPr>
          <w:rFonts w:eastAsia="Times New Roman"/>
        </w:rPr>
      </w:pPr>
      <w:r w:rsidRPr="009253BE">
        <w:rPr>
          <w:rFonts w:eastAsia="Times New Roman"/>
        </w:rPr>
        <w:t>nadzór nad działalnością Fundacji.</w:t>
      </w:r>
    </w:p>
    <w:p w14:paraId="02EEEA9D" w14:textId="77777777" w:rsidR="00C02F8A" w:rsidRPr="00C02F8A" w:rsidRDefault="00C02F8A" w:rsidP="00C02F8A">
      <w:pPr>
        <w:pStyle w:val="Akapitzlist"/>
        <w:spacing w:line="360" w:lineRule="auto"/>
        <w:ind w:left="709"/>
        <w:jc w:val="both"/>
        <w:rPr>
          <w:rFonts w:eastAsia="Times New Roman"/>
        </w:rPr>
      </w:pPr>
    </w:p>
    <w:p w14:paraId="3350998A" w14:textId="1B072AD4" w:rsidR="009E7A57" w:rsidRPr="009E7A57" w:rsidRDefault="009E7A57" w:rsidP="00C02F8A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Regulamin wchodzi w życie z dniem </w:t>
      </w:r>
      <w:r w:rsidR="00423C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31</w:t>
      </w:r>
      <w:r w:rsidR="00C80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grudnia</w:t>
      </w:r>
      <w:r w:rsidRPr="009E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.20</w:t>
      </w:r>
      <w:r w:rsidR="00593C7E" w:rsidRPr="005A0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2</w:t>
      </w:r>
      <w:r w:rsidR="00C8045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1</w:t>
      </w:r>
      <w:r w:rsidRPr="009E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r.</w:t>
      </w:r>
    </w:p>
    <w:p w14:paraId="361F043F" w14:textId="77777777" w:rsidR="009E7A57" w:rsidRPr="009E7A57" w:rsidRDefault="009E7A57" w:rsidP="00C02F8A">
      <w:pPr>
        <w:shd w:val="clear" w:color="auto" w:fill="FFFFFF"/>
        <w:spacing w:before="375" w:after="37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E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Zatwierdziła</w:t>
      </w:r>
    </w:p>
    <w:p w14:paraId="5EF2B8CE" w14:textId="131CD452" w:rsidR="009E7A57" w:rsidRPr="009E7A57" w:rsidRDefault="00593C7E" w:rsidP="00C02F8A">
      <w:pPr>
        <w:shd w:val="clear" w:color="auto" w:fill="FFFFFF"/>
        <w:spacing w:before="375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A0F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Magdalena Cienkosz </w:t>
      </w:r>
      <w:r w:rsidR="009E7A57" w:rsidRPr="009E7A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</w:t>
      </w:r>
      <w:r w:rsidR="009E7A57" w:rsidRPr="009E7A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 Zarządu</w:t>
      </w:r>
    </w:p>
    <w:p w14:paraId="17D8C9BA" w14:textId="06706874" w:rsidR="00354E0E" w:rsidRDefault="00354E0E" w:rsidP="00C02F8A">
      <w:pPr>
        <w:jc w:val="right"/>
      </w:pPr>
    </w:p>
    <w:p w14:paraId="2163E137" w14:textId="0FC3C1DE" w:rsidR="00593C7E" w:rsidRDefault="00593C7E"/>
    <w:p w14:paraId="63F10EAE" w14:textId="31CD096C" w:rsidR="00593C7E" w:rsidRDefault="00593C7E"/>
    <w:p w14:paraId="21EF3067" w14:textId="7020B3C9" w:rsidR="00593C7E" w:rsidRDefault="00593C7E"/>
    <w:p w14:paraId="319E1417" w14:textId="187589C1" w:rsidR="00593C7E" w:rsidRDefault="00593C7E"/>
    <w:p w14:paraId="70326AF5" w14:textId="593E1B89" w:rsidR="00593C7E" w:rsidRDefault="00593C7E"/>
    <w:p w14:paraId="3EB32B37" w14:textId="7A8DABA7" w:rsidR="00593C7E" w:rsidRDefault="00593C7E"/>
    <w:p w14:paraId="27FF1B3B" w14:textId="00C48020" w:rsidR="00593C7E" w:rsidRDefault="00593C7E"/>
    <w:p w14:paraId="0D740F5D" w14:textId="387E1E0E" w:rsidR="00593C7E" w:rsidRDefault="00593C7E"/>
    <w:p w14:paraId="5953D810" w14:textId="0094BF39" w:rsidR="00593C7E" w:rsidRDefault="00593C7E"/>
    <w:p w14:paraId="6578A647" w14:textId="608FD0F4" w:rsidR="00593C7E" w:rsidRDefault="00593C7E"/>
    <w:p w14:paraId="084FF9CF" w14:textId="7F2F3384" w:rsidR="00593C7E" w:rsidRDefault="00593C7E"/>
    <w:p w14:paraId="50D84D6E" w14:textId="151F662E" w:rsidR="00593C7E" w:rsidRDefault="00593C7E"/>
    <w:p w14:paraId="709FB7CB" w14:textId="3A5AD2B8" w:rsidR="00593C7E" w:rsidRDefault="00593C7E"/>
    <w:p w14:paraId="4952ACF1" w14:textId="03C17A10" w:rsidR="00593C7E" w:rsidRDefault="00593C7E"/>
    <w:p w14:paraId="3074697E" w14:textId="7CFFCAA8" w:rsidR="00593C7E" w:rsidRDefault="00593C7E"/>
    <w:p w14:paraId="7C0E7E99" w14:textId="531B9F41" w:rsidR="00593C7E" w:rsidRDefault="00593C7E"/>
    <w:p w14:paraId="2726DD40" w14:textId="1902A63C" w:rsidR="00593C7E" w:rsidRDefault="00593C7E"/>
    <w:p w14:paraId="15B0184D" w14:textId="1FA106E9" w:rsidR="00593C7E" w:rsidRDefault="00593C7E"/>
    <w:p w14:paraId="0B26611D" w14:textId="5A6853A6" w:rsidR="00593C7E" w:rsidRDefault="00593C7E"/>
    <w:sectPr w:rsidR="0059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>
    <w:nsid w:val="251E2169"/>
    <w:multiLevelType w:val="multilevel"/>
    <w:tmpl w:val="DE6E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80120B"/>
    <w:multiLevelType w:val="hybridMultilevel"/>
    <w:tmpl w:val="BBA0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0C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76A123C"/>
    <w:multiLevelType w:val="hybridMultilevel"/>
    <w:tmpl w:val="D1CC0148"/>
    <w:lvl w:ilvl="0" w:tplc="7C180DA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3A87C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F20518E">
      <w:start w:val="1"/>
      <w:numFmt w:val="decimal"/>
      <w:lvlText w:val="%4)"/>
      <w:lvlJc w:val="left"/>
      <w:pPr>
        <w:ind w:left="2880" w:hanging="360"/>
      </w:pPr>
      <w:rPr>
        <w:rFonts w:ascii="Calibri Light" w:hAnsi="Calibri Light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1631"/>
    <w:multiLevelType w:val="hybridMultilevel"/>
    <w:tmpl w:val="28F4A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36A0B6">
      <w:start w:val="1"/>
      <w:numFmt w:val="decimal"/>
      <w:lvlText w:val="%2."/>
      <w:lvlJc w:val="left"/>
      <w:pPr>
        <w:ind w:left="1440" w:hanging="360"/>
      </w:pPr>
      <w:rPr>
        <w:rFonts w:asciiTheme="majorHAnsi" w:eastAsiaTheme="minorHAnsi" w:hAnsiTheme="majorHAnsi" w:cs="Times New Roman"/>
      </w:rPr>
    </w:lvl>
    <w:lvl w:ilvl="2" w:tplc="F31616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A66A82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F667D"/>
    <w:multiLevelType w:val="multilevel"/>
    <w:tmpl w:val="4808D7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507A0EA4"/>
    <w:multiLevelType w:val="multilevel"/>
    <w:tmpl w:val="D3C016FA"/>
    <w:lvl w:ilvl="0">
      <w:start w:val="4"/>
      <w:numFmt w:val="decimal"/>
      <w:lvlText w:val="%1"/>
      <w:lvlJc w:val="left"/>
      <w:pPr>
        <w:ind w:left="360" w:hanging="360"/>
      </w:pPr>
      <w:rPr>
        <w:rFonts w:ascii="Arial" w:eastAsiaTheme="minorHAnsi" w:hAnsi="Arial" w:cs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Theme="minorHAnsi" w:hAnsi="Arial" w:cs="Arial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Theme="minorHAnsi" w:hAnsi="Arial" w:cs="Arial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eastAsiaTheme="minorHAnsi" w:hAnsi="Arial" w:cs="Arial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Theme="minorHAnsi" w:hAnsi="Arial" w:cs="Arial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eastAsiaTheme="minorHAnsi" w:hAnsi="Arial" w:cs="Arial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Arial" w:eastAsiaTheme="minorHAnsi" w:hAnsi="Arial" w:cs="Arial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eastAsiaTheme="minorHAnsi" w:hAnsi="Arial" w:cs="Arial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Arial" w:eastAsiaTheme="minorHAnsi" w:hAnsi="Arial" w:cs="Arial" w:hint="default"/>
        <w:color w:val="auto"/>
        <w:sz w:val="22"/>
      </w:rPr>
    </w:lvl>
  </w:abstractNum>
  <w:abstractNum w:abstractNumId="8">
    <w:nsid w:val="5BCF60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CAD1AAD"/>
    <w:multiLevelType w:val="hybridMultilevel"/>
    <w:tmpl w:val="43048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84213"/>
    <w:multiLevelType w:val="multilevel"/>
    <w:tmpl w:val="6804016C"/>
    <w:lvl w:ilvl="0">
      <w:start w:val="2"/>
      <w:numFmt w:val="decimal"/>
      <w:lvlText w:val="%1"/>
      <w:lvlJc w:val="left"/>
      <w:pPr>
        <w:ind w:left="360" w:hanging="360"/>
      </w:pPr>
      <w:rPr>
        <w:rFonts w:ascii="Open Sans" w:hAnsi="Open Sans" w:cs="Open Sans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Open Sans" w:hAnsi="Open Sans" w:cs="Open Sans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Open Sans" w:hAnsi="Open Sans" w:cs="Open Sans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Open Sans" w:hAnsi="Open Sans" w:cs="Open San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Open Sans" w:hAnsi="Open Sans" w:cs="Open San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Open Sans" w:hAnsi="Open Sans" w:cs="Open San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Open Sans" w:hAnsi="Open Sans" w:cs="Open San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Open Sans" w:hAnsi="Open Sans" w:cs="Open Sans" w:hint="default"/>
        <w:color w:val="000000"/>
      </w:rPr>
    </w:lvl>
  </w:abstractNum>
  <w:abstractNum w:abstractNumId="11">
    <w:nsid w:val="6B0868FB"/>
    <w:multiLevelType w:val="hybridMultilevel"/>
    <w:tmpl w:val="75DA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5703D5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1F207F8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BB2C0EA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C1E24"/>
    <w:multiLevelType w:val="hybridMultilevel"/>
    <w:tmpl w:val="3F586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1267B"/>
    <w:multiLevelType w:val="hybridMultilevel"/>
    <w:tmpl w:val="06009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22B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F401C4E"/>
    <w:multiLevelType w:val="hybridMultilevel"/>
    <w:tmpl w:val="3258CD8E"/>
    <w:lvl w:ilvl="0" w:tplc="04150017">
      <w:start w:val="1"/>
      <w:numFmt w:val="lowerLetter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83"/>
    <w:rsid w:val="00102981"/>
    <w:rsid w:val="00115D12"/>
    <w:rsid w:val="00132B02"/>
    <w:rsid w:val="00214F76"/>
    <w:rsid w:val="002F4FA1"/>
    <w:rsid w:val="00354E0E"/>
    <w:rsid w:val="003944F8"/>
    <w:rsid w:val="003F1E46"/>
    <w:rsid w:val="00423CA2"/>
    <w:rsid w:val="00593C7E"/>
    <w:rsid w:val="005A0F7E"/>
    <w:rsid w:val="005B02EB"/>
    <w:rsid w:val="00640F46"/>
    <w:rsid w:val="006F563E"/>
    <w:rsid w:val="00742905"/>
    <w:rsid w:val="00750E1A"/>
    <w:rsid w:val="00835E65"/>
    <w:rsid w:val="008901A6"/>
    <w:rsid w:val="009253BE"/>
    <w:rsid w:val="00941FF3"/>
    <w:rsid w:val="009E7A57"/>
    <w:rsid w:val="00B504C9"/>
    <w:rsid w:val="00BE3B83"/>
    <w:rsid w:val="00C02F8A"/>
    <w:rsid w:val="00C37CDE"/>
    <w:rsid w:val="00C8045B"/>
    <w:rsid w:val="00CF3108"/>
    <w:rsid w:val="00D131A9"/>
    <w:rsid w:val="00ED5074"/>
    <w:rsid w:val="00F46077"/>
    <w:rsid w:val="00FA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C9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7A57"/>
    <w:rPr>
      <w:b/>
      <w:bCs/>
    </w:rPr>
  </w:style>
  <w:style w:type="paragraph" w:styleId="NormalnyWeb">
    <w:name w:val="Normal (Web)"/>
    <w:basedOn w:val="Normalny"/>
    <w:uiPriority w:val="99"/>
    <w:unhideWhenUsed/>
    <w:rsid w:val="009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C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7A57"/>
    <w:rPr>
      <w:b/>
      <w:bCs/>
    </w:rPr>
  </w:style>
  <w:style w:type="paragraph" w:styleId="NormalnyWeb">
    <w:name w:val="Normal (Web)"/>
    <w:basedOn w:val="Normalny"/>
    <w:uiPriority w:val="99"/>
    <w:unhideWhenUsed/>
    <w:rsid w:val="009E7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CDE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1639</Words>
  <Characters>9836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Cienkosz</dc:creator>
  <cp:lastModifiedBy>Gabinet</cp:lastModifiedBy>
  <cp:revision>2</cp:revision>
  <cp:lastPrinted>2023-03-07T10:52:00Z</cp:lastPrinted>
  <dcterms:created xsi:type="dcterms:W3CDTF">2023-03-07T10:53:00Z</dcterms:created>
  <dcterms:modified xsi:type="dcterms:W3CDTF">2023-03-07T10:53:00Z</dcterms:modified>
</cp:coreProperties>
</file>